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ГОРОДА ХАНТЫ-МАНСИЙСКА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октября 2005 г. N 116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ЗЕМЕЛЬНОМ НАЛОГЕ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Думы города Ханты-Мансийска</w:t>
      </w:r>
      <w:proofErr w:type="gramEnd"/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23.06.2006 </w:t>
      </w:r>
      <w:hyperlink r:id="rId4" w:history="1">
        <w:r>
          <w:rPr>
            <w:rFonts w:ascii="Calibri" w:hAnsi="Calibri" w:cs="Calibri"/>
            <w:color w:val="0000FF"/>
          </w:rPr>
          <w:t>N 62</w:t>
        </w:r>
      </w:hyperlink>
      <w:r>
        <w:rPr>
          <w:rFonts w:ascii="Calibri" w:hAnsi="Calibri" w:cs="Calibri"/>
        </w:rPr>
        <w:t xml:space="preserve">, от 30.11.2007 </w:t>
      </w:r>
      <w:hyperlink r:id="rId5" w:history="1">
        <w:r>
          <w:rPr>
            <w:rFonts w:ascii="Calibri" w:hAnsi="Calibri" w:cs="Calibri"/>
            <w:color w:val="0000FF"/>
          </w:rPr>
          <w:t>N 407</w:t>
        </w:r>
      </w:hyperlink>
      <w:r>
        <w:rPr>
          <w:rFonts w:ascii="Calibri" w:hAnsi="Calibri" w:cs="Calibri"/>
        </w:rPr>
        <w:t>,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31.10.2008 </w:t>
      </w:r>
      <w:hyperlink r:id="rId6" w:history="1">
        <w:r>
          <w:rPr>
            <w:rFonts w:ascii="Calibri" w:hAnsi="Calibri" w:cs="Calibri"/>
            <w:color w:val="0000FF"/>
          </w:rPr>
          <w:t>N 643</w:t>
        </w:r>
      </w:hyperlink>
      <w:r>
        <w:rPr>
          <w:rFonts w:ascii="Calibri" w:hAnsi="Calibri" w:cs="Calibri"/>
        </w:rPr>
        <w:t xml:space="preserve">, от 19.12.2008 </w:t>
      </w:r>
      <w:hyperlink r:id="rId7" w:history="1">
        <w:r>
          <w:rPr>
            <w:rFonts w:ascii="Calibri" w:hAnsi="Calibri" w:cs="Calibri"/>
            <w:color w:val="0000FF"/>
          </w:rPr>
          <w:t>N 704</w:t>
        </w:r>
      </w:hyperlink>
      <w:r>
        <w:rPr>
          <w:rFonts w:ascii="Calibri" w:hAnsi="Calibri" w:cs="Calibri"/>
        </w:rPr>
        <w:t>,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25.09.2009 </w:t>
      </w:r>
      <w:hyperlink r:id="rId8" w:history="1">
        <w:r>
          <w:rPr>
            <w:rFonts w:ascii="Calibri" w:hAnsi="Calibri" w:cs="Calibri"/>
            <w:color w:val="0000FF"/>
          </w:rPr>
          <w:t>N 833</w:t>
        </w:r>
      </w:hyperlink>
      <w:r>
        <w:rPr>
          <w:rFonts w:ascii="Calibri" w:hAnsi="Calibri" w:cs="Calibri"/>
        </w:rPr>
        <w:t xml:space="preserve">, от 29.10.2010 </w:t>
      </w:r>
      <w:hyperlink r:id="rId9" w:history="1">
        <w:r>
          <w:rPr>
            <w:rFonts w:ascii="Calibri" w:hAnsi="Calibri" w:cs="Calibri"/>
            <w:color w:val="0000FF"/>
          </w:rPr>
          <w:t>N 1049</w:t>
        </w:r>
      </w:hyperlink>
      <w:r>
        <w:rPr>
          <w:rFonts w:ascii="Calibri" w:hAnsi="Calibri" w:cs="Calibri"/>
        </w:rPr>
        <w:t>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Рассмотрев вопрос о земельном налоге, Дума города решила: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0" w:history="1">
        <w:proofErr w:type="gramStart"/>
        <w:r>
          <w:rPr>
            <w:rFonts w:ascii="Calibri" w:hAnsi="Calibri" w:cs="Calibri"/>
            <w:color w:val="0000FF"/>
          </w:rPr>
          <w:t>Главой 31</w:t>
        </w:r>
      </w:hyperlink>
      <w:r>
        <w:rPr>
          <w:rFonts w:ascii="Calibri" w:hAnsi="Calibri" w:cs="Calibri"/>
        </w:rPr>
        <w:t xml:space="preserve"> Налогового кодекса Российской Федерации (далее - Налоговый кодекс) и настоящим Решением Думы города на территории города Ханты-Мансийска устанавливается земельный налог, определяются налоговые ставки земельного налога (далее - налог), порядок и сроки уплаты налога, авансового платежа по налогу, порядок и сроки предоставления налогоплательщиками документов, подтверждающих право на уменьшение налоговой базы и применения налоговых льгот, а также устанавливаются налоговые льготы.</w:t>
      </w:r>
      <w:proofErr w:type="gramEnd"/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Налоговая ставка устанавливается </w:t>
      </w:r>
      <w:proofErr w:type="gramStart"/>
      <w:r>
        <w:rPr>
          <w:rFonts w:ascii="Calibri" w:hAnsi="Calibri" w:cs="Calibri"/>
        </w:rPr>
        <w:t>в процентах от кадастровой стоимости земельного участка в зависимости от вида разрешенного использования земельного участка в следующих размерах</w:t>
      </w:r>
      <w:proofErr w:type="gramEnd"/>
      <w:r>
        <w:rPr>
          <w:rFonts w:ascii="Calibri" w:hAnsi="Calibri" w:cs="Calibri"/>
        </w:rPr>
        <w:t>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Земельные участки, предназначенные для размещения домов многоэтажной жилой застройки, - 0,2%.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Земельные участки, предназначенные для размещения домов индивидуальной жилой застройки, - 0,2%.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Земельные участки, предназначенные для размещения гаражей и автостоянок, - 0,7%.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Земельные участки, находящиеся в составе дачных, садоводческих и огороднических объединений, - 0,2%.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Земельные участки, предназначенные для объектов торговли, общественного питания, бытового обслуживания, - 0,7%.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Земельные участки, предназначенные для размещения гостиниц, - 1,0%.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религии, - 0,5%.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Земельные участки, предназначенные для размещения объектов рекреационного и лечебно-оздоровительного назначения, - 0,5%.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заготовок, - 0,3%.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Земельные участки, предназначенные для размещения электростанций, обслуживающих их сооружений и объектов, - 1,0%.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- 1,0%.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Земельные участки, занятые водными объектами, находящимися в обороте, - 1,5%.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13) 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</w:t>
      </w:r>
      <w:proofErr w:type="gramEnd"/>
      <w:r>
        <w:rPr>
          <w:rFonts w:ascii="Calibri" w:hAnsi="Calibri" w:cs="Calibri"/>
        </w:rPr>
        <w:t>, устрой</w:t>
      </w:r>
      <w:proofErr w:type="gramStart"/>
      <w:r>
        <w:rPr>
          <w:rFonts w:ascii="Calibri" w:hAnsi="Calibri" w:cs="Calibri"/>
        </w:rPr>
        <w:t>ств тр</w:t>
      </w:r>
      <w:proofErr w:type="gramEnd"/>
      <w:r>
        <w:rPr>
          <w:rFonts w:ascii="Calibri" w:hAnsi="Calibri" w:cs="Calibri"/>
        </w:rPr>
        <w:t xml:space="preserve">анспорта, энергетики </w:t>
      </w:r>
      <w:r>
        <w:rPr>
          <w:rFonts w:ascii="Calibri" w:hAnsi="Calibri" w:cs="Calibri"/>
        </w:rPr>
        <w:lastRenderedPageBreak/>
        <w:t>и связи; размещения наземных сооружений и инфраструктуры спутниковой связи, объектов космической деятельности, военных объектов, - 1,0%.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14) Земельные участки, занятые особо охраняемыми территориями и объектами, городскими лесами, скверами, парками, городскими садами, - 0,7%.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Земельные участки, предназначенные для сельскохозяйственного использования, - 0,1%.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16) 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 - 1,0%.</w:t>
      </w:r>
      <w:proofErr w:type="gramEnd"/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1049)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и сроки уплаты налога и авансовых платежей по налогу.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Налогоплательщиками - организациями и физическими лицами, являющимися индивидуальными предпринимателями, налог и авансовые платежи по налогу уплачиваются в следующем порядке: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авансовые платежи по налогу уплачиваются не позднее 15 числа месяца, следующего за отчетным периодом;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налог, подлежащий уплате в бюджет по итогам налогового периода, уплачивается не позднее десяти дней после срока, установленного для подачи налоговых деклараций за соответствующий налоговый период.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Налогоплательщики - физические лица, не являющиеся индивидуальными предпринимателями, налог и авансовые платежи по налогу уплачивают в следующем порядке: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proofErr w:type="gramStart"/>
      <w:r>
        <w:rPr>
          <w:rFonts w:ascii="Calibri" w:hAnsi="Calibri" w:cs="Calibri"/>
        </w:rPr>
        <w:t>налог, подлежащий уплате в бюджет по итогам налогового периода уплачивается</w:t>
      </w:r>
      <w:proofErr w:type="gramEnd"/>
      <w:r>
        <w:rPr>
          <w:rFonts w:ascii="Calibri" w:hAnsi="Calibri" w:cs="Calibri"/>
        </w:rPr>
        <w:t xml:space="preserve"> в срок до 15 ноября года, следующего за истекшим налоговым периодом;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авансовые платежи по налогу не уплачиваются. Налогоплательщики вправе исполнить обязанность по уплате налога досрочно, единовременным платежом либо частями.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1049)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Налогоплательщики, имеющие право на уменьшение налоговой базы, </w:t>
      </w:r>
      <w:proofErr w:type="gramStart"/>
      <w:r>
        <w:rPr>
          <w:rFonts w:ascii="Calibri" w:hAnsi="Calibri" w:cs="Calibri"/>
        </w:rPr>
        <w:t>предоставляют документы</w:t>
      </w:r>
      <w:proofErr w:type="gramEnd"/>
      <w:r>
        <w:rPr>
          <w:rFonts w:ascii="Calibri" w:hAnsi="Calibri" w:cs="Calibri"/>
        </w:rPr>
        <w:t>, подтверждающие такое право, в налоговый орган по месту нахождения земельного участка не позднее 1 февраля года, следующего за истекшим налоговым периодом.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1049)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Налоговые льготы.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Освобождаются от уплаты налога в размере 100% физические лица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 и не используемых ими в предпринимательской деятельности: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ветераны Великой Отечественной войны;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лица, в составе семьи которых имеется ребенок-инвалид в возрасте до 18 лет;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инвалиды I и II групп инвалидности, также неработающие инвалиды III группы;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инвалиды с детства.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Освобождаются от уплаты земельного налога в размере 50% неработающие пенсионеры, получающие трудовую пенсию по старости или трудовую пенсию по случаю потери кормильца, в отношении земельных участков, принадлежащих им на праве собственности, праве постоянного (бессрочного) пользования или праве пожизненного наследуемого владения, не используемых ими в предпринимательской деятельности: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находящихся в составе дачных, садоводческих и огороднических объединений;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предназначенных для размещения гаражей.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Если налогоплательщик, имеющий право на льготу, обладает несколькими земельными участками на территории города Ханты-Мансийска, льгота может применяться только в отношении одного земельного участка. При этом налогоплательщик должен самостоятельно определить, в отношении какого земельного участка будет применяться льгота.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 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1049)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 результатам проведения государственной кадастровой оценки земель, Департамент муниципальной собственности администрации города, не позднее 1 марта года, являющегося </w:t>
      </w:r>
      <w:r>
        <w:rPr>
          <w:rFonts w:ascii="Calibri" w:hAnsi="Calibri" w:cs="Calibri"/>
        </w:rPr>
        <w:lastRenderedPageBreak/>
        <w:t>налоговым периодом, доводит до сведения налогоплательщиков (организаций, физических лиц, являющихся индивидуальными предпринимателями), кадастровую стоимость земельных участков по состоянию на 1 января календарного года в порядке, определяемом Главой города.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Налог вводится в действие на территории города Ханты-Мансийска с 1 января 2006 года.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Настоящее Решение подлежит официальному опубликованию.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8 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Думы города Ханты-Мансийска от 29.10.2010 N 1049)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Настоящее Решение вступает в силу с 1 января 2006 года, но не ранее одного месяца со дня официального опубликования.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В.М.СУДЕЙКИН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ноября 2005 года</w:t>
      </w: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D25" w:rsidRDefault="002C4D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C4D25" w:rsidRDefault="002C4D2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87F57" w:rsidRDefault="00987F57"/>
    <w:sectPr w:rsidR="00987F57" w:rsidSect="00BC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C4D25"/>
    <w:rsid w:val="00000BA6"/>
    <w:rsid w:val="00025BF9"/>
    <w:rsid w:val="00036369"/>
    <w:rsid w:val="00047F28"/>
    <w:rsid w:val="0006160F"/>
    <w:rsid w:val="00067923"/>
    <w:rsid w:val="0008764C"/>
    <w:rsid w:val="00093576"/>
    <w:rsid w:val="000B2E77"/>
    <w:rsid w:val="000E6B50"/>
    <w:rsid w:val="00110E48"/>
    <w:rsid w:val="00122698"/>
    <w:rsid w:val="00125217"/>
    <w:rsid w:val="00147FE0"/>
    <w:rsid w:val="00183534"/>
    <w:rsid w:val="00185947"/>
    <w:rsid w:val="00194BF4"/>
    <w:rsid w:val="001F7BAB"/>
    <w:rsid w:val="00210CA6"/>
    <w:rsid w:val="0021368E"/>
    <w:rsid w:val="00227866"/>
    <w:rsid w:val="002510A8"/>
    <w:rsid w:val="002962A0"/>
    <w:rsid w:val="002C4D25"/>
    <w:rsid w:val="00303526"/>
    <w:rsid w:val="003054A7"/>
    <w:rsid w:val="00345AB4"/>
    <w:rsid w:val="00373FFF"/>
    <w:rsid w:val="00381F6D"/>
    <w:rsid w:val="0038230C"/>
    <w:rsid w:val="00393C91"/>
    <w:rsid w:val="003A000E"/>
    <w:rsid w:val="003C56BD"/>
    <w:rsid w:val="003F0582"/>
    <w:rsid w:val="00413E0A"/>
    <w:rsid w:val="0041528C"/>
    <w:rsid w:val="00443D81"/>
    <w:rsid w:val="004602EA"/>
    <w:rsid w:val="004E2B92"/>
    <w:rsid w:val="00515443"/>
    <w:rsid w:val="005215C9"/>
    <w:rsid w:val="00522E34"/>
    <w:rsid w:val="00537890"/>
    <w:rsid w:val="0056716C"/>
    <w:rsid w:val="005A6498"/>
    <w:rsid w:val="005F6412"/>
    <w:rsid w:val="00610FBA"/>
    <w:rsid w:val="006D26DB"/>
    <w:rsid w:val="006D6B5B"/>
    <w:rsid w:val="006F6201"/>
    <w:rsid w:val="007014DA"/>
    <w:rsid w:val="00714C03"/>
    <w:rsid w:val="00746320"/>
    <w:rsid w:val="00764D3C"/>
    <w:rsid w:val="00783BFB"/>
    <w:rsid w:val="00796A99"/>
    <w:rsid w:val="007C7744"/>
    <w:rsid w:val="007D6E98"/>
    <w:rsid w:val="007F24EC"/>
    <w:rsid w:val="00841A5B"/>
    <w:rsid w:val="00887EE1"/>
    <w:rsid w:val="008C6C70"/>
    <w:rsid w:val="008E2D6C"/>
    <w:rsid w:val="008E39F8"/>
    <w:rsid w:val="008E5B33"/>
    <w:rsid w:val="008E665D"/>
    <w:rsid w:val="0097161B"/>
    <w:rsid w:val="00977EBA"/>
    <w:rsid w:val="00985BA4"/>
    <w:rsid w:val="00987F57"/>
    <w:rsid w:val="00991D1F"/>
    <w:rsid w:val="009A539D"/>
    <w:rsid w:val="009B0C5D"/>
    <w:rsid w:val="009C0D7F"/>
    <w:rsid w:val="009E670D"/>
    <w:rsid w:val="00A537F5"/>
    <w:rsid w:val="00A73BF7"/>
    <w:rsid w:val="00B029A6"/>
    <w:rsid w:val="00B1410B"/>
    <w:rsid w:val="00B37C51"/>
    <w:rsid w:val="00B50D3E"/>
    <w:rsid w:val="00B540CC"/>
    <w:rsid w:val="00B57A23"/>
    <w:rsid w:val="00B92BFF"/>
    <w:rsid w:val="00BB0221"/>
    <w:rsid w:val="00BD1B7A"/>
    <w:rsid w:val="00C2429A"/>
    <w:rsid w:val="00C31227"/>
    <w:rsid w:val="00C31DE8"/>
    <w:rsid w:val="00C5205F"/>
    <w:rsid w:val="00C93419"/>
    <w:rsid w:val="00CD3AB8"/>
    <w:rsid w:val="00CF1A21"/>
    <w:rsid w:val="00D23000"/>
    <w:rsid w:val="00D26D5E"/>
    <w:rsid w:val="00D303A4"/>
    <w:rsid w:val="00DA643A"/>
    <w:rsid w:val="00DC0770"/>
    <w:rsid w:val="00DC1B47"/>
    <w:rsid w:val="00DE507D"/>
    <w:rsid w:val="00E10E70"/>
    <w:rsid w:val="00E515AA"/>
    <w:rsid w:val="00E602FA"/>
    <w:rsid w:val="00E61EBA"/>
    <w:rsid w:val="00E73CE2"/>
    <w:rsid w:val="00E76F0F"/>
    <w:rsid w:val="00E85283"/>
    <w:rsid w:val="00ED59D0"/>
    <w:rsid w:val="00EE0649"/>
    <w:rsid w:val="00EE0D87"/>
    <w:rsid w:val="00EF037A"/>
    <w:rsid w:val="00F04439"/>
    <w:rsid w:val="00F53AF7"/>
    <w:rsid w:val="00FB4433"/>
    <w:rsid w:val="00FC60A6"/>
    <w:rsid w:val="00FD11A7"/>
    <w:rsid w:val="00FD2B22"/>
    <w:rsid w:val="00FF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709438688FE8393BDD950F98E339B69B1E33B5D8EF963D6F4DFF23EB2C0ECA7237EFE74154A392DEABF9K5K" TargetMode="External"/><Relationship Id="rId13" Type="http://schemas.openxmlformats.org/officeDocument/2006/relationships/hyperlink" Target="consultantplus://offline/ref=1900709438688FE8393BDD950F98E339B69B1E33B6DFEC96396F4DFF23EB2C0ECA7237EFE74154A392DEA8F9K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00709438688FE8393BDD950F98E339B69B1E33B4D4EB97306F4DFF23EB2C0ECA7237EFE74154A392DEABF9K5K" TargetMode="External"/><Relationship Id="rId12" Type="http://schemas.openxmlformats.org/officeDocument/2006/relationships/hyperlink" Target="consultantplus://offline/ref=1900709438688FE8393BDD950F98E339B69B1E33B6DFEC96396F4DFF23EB2C0ECA7237EFE74154A392DEA9F9K4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709438688FE8393BDD950F98E339B69B1E33B4DBE9973B6F4DFF23EB2C0ECA7237EFE74154A392DEABF9K5K" TargetMode="External"/><Relationship Id="rId11" Type="http://schemas.openxmlformats.org/officeDocument/2006/relationships/hyperlink" Target="consultantplus://offline/ref=1900709438688FE8393BDD950F98E339B69B1E33B6DFEC96396F4DFF23EB2C0ECA7237EFE74154A392DEABF9K6K" TargetMode="External"/><Relationship Id="rId5" Type="http://schemas.openxmlformats.org/officeDocument/2006/relationships/hyperlink" Target="consultantplus://offline/ref=1900709438688FE8393BDD950F98E339B69B1E33B4DDEC973A6F4DFF23EB2C0ECA7237EFE74154A392DEABF9K5K" TargetMode="External"/><Relationship Id="rId15" Type="http://schemas.openxmlformats.org/officeDocument/2006/relationships/hyperlink" Target="consultantplus://offline/ref=1900709438688FE8393BDD950F98E339B69B1E33B6DFEC96396F4DFF23EB2C0ECA7237EFE74154A392DEAFF9K5K" TargetMode="External"/><Relationship Id="rId10" Type="http://schemas.openxmlformats.org/officeDocument/2006/relationships/hyperlink" Target="consultantplus://offline/ref=1900709438688FE8393BC39819F4B436B1934839B8D4E4C4653016A274E226598D3D6EADA048F5K3K" TargetMode="External"/><Relationship Id="rId4" Type="http://schemas.openxmlformats.org/officeDocument/2006/relationships/hyperlink" Target="consultantplus://offline/ref=1900709438688FE8393BDD950F98E339B69B1E33B3DEEF9B3D6F4DFF23EB2C0ECA7237EFE74154A392DEABF9K5K" TargetMode="External"/><Relationship Id="rId9" Type="http://schemas.openxmlformats.org/officeDocument/2006/relationships/hyperlink" Target="consultantplus://offline/ref=1900709438688FE8393BDD950F98E339B69B1E33B6DFEC96396F4DFF23EB2C0ECA7237EFE74154A392DEABF9K5K" TargetMode="External"/><Relationship Id="rId14" Type="http://schemas.openxmlformats.org/officeDocument/2006/relationships/hyperlink" Target="consultantplus://offline/ref=1900709438688FE8393BDD950F98E339B69B1E33B6DFEC96396F4DFF23EB2C0ECA7237EFE74154A392DEA8F9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1373</Words>
  <Characters>7828</Characters>
  <Application>Microsoft Office Word</Application>
  <DocSecurity>0</DocSecurity>
  <Lines>65</Lines>
  <Paragraphs>18</Paragraphs>
  <ScaleCrop>false</ScaleCrop>
  <Company>Депфин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snisarenko</dc:creator>
  <cp:keywords/>
  <dc:description/>
  <cp:lastModifiedBy>snisarenko</cp:lastModifiedBy>
  <cp:revision>1</cp:revision>
  <dcterms:created xsi:type="dcterms:W3CDTF">2013-04-19T10:10:00Z</dcterms:created>
  <dcterms:modified xsi:type="dcterms:W3CDTF">2013-04-19T10:10:00Z</dcterms:modified>
</cp:coreProperties>
</file>